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F9" w:rsidRDefault="008528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8528F9" w:rsidRDefault="00504079" w:rsidP="006A0A98">
      <w:pPr>
        <w:widowControl w:val="0"/>
        <w:spacing w:before="200" w:after="0" w:line="216" w:lineRule="auto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Praktikos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darbas</w:t>
      </w:r>
      <w:proofErr w:type="spellEnd"/>
      <w:r>
        <w:rPr>
          <w:b/>
          <w:sz w:val="28"/>
          <w:szCs w:val="28"/>
        </w:rPr>
        <w:t xml:space="preserve"> „</w:t>
      </w:r>
      <w:proofErr w:type="spellStart"/>
      <w:r>
        <w:rPr>
          <w:b/>
          <w:sz w:val="28"/>
          <w:szCs w:val="28"/>
        </w:rPr>
        <w:t>Spektrų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nagrinėjimas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naudojantis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pateikta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informacija</w:t>
      </w:r>
      <w:proofErr w:type="spellEnd"/>
      <w:r>
        <w:rPr>
          <w:b/>
          <w:sz w:val="28"/>
          <w:szCs w:val="28"/>
        </w:rPr>
        <w:t>”</w:t>
      </w:r>
    </w:p>
    <w:p w:rsidR="008528F9" w:rsidRDefault="00504079">
      <w:pPr>
        <w:widowControl w:val="0"/>
        <w:spacing w:before="200" w:after="0" w:line="216" w:lineRule="auto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Naudodamiesi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lentelėse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pateikta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informacija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išnagrinėkite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dviejų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duotų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cheminių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junginių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spektrus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ir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priskirkite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kiekvieną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spektrą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atitinkamam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junginiui</w:t>
      </w:r>
      <w:proofErr w:type="spellEnd"/>
      <w:r>
        <w:rPr>
          <w:sz w:val="28"/>
          <w:szCs w:val="28"/>
        </w:rPr>
        <w:t xml:space="preserve">. </w:t>
      </w:r>
    </w:p>
    <w:p w:rsidR="008528F9" w:rsidRDefault="00852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28F9" w:rsidRDefault="00852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28F9" w:rsidRDefault="00504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IR,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Masės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H-NMR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spektroskopijos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užduotys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:rsidR="008528F9" w:rsidRDefault="0050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Šiuose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spektruose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nustatykite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528F9" w:rsidRDefault="005040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Cheminius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ryšius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spektre</w:t>
      </w:r>
      <w:proofErr w:type="spellEnd"/>
    </w:p>
    <w:p w:rsidR="008528F9" w:rsidRDefault="005040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Molekulės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molekulinio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fragmentą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28F9" w:rsidRDefault="005040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Vandenilio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protonų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aplinkas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H-NMR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spektruose</w:t>
      </w:r>
      <w:proofErr w:type="spellEnd"/>
    </w:p>
    <w:tbl>
      <w:tblPr>
        <w:tblStyle w:val="a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"/>
        <w:gridCol w:w="7368"/>
        <w:gridCol w:w="3177"/>
      </w:tblGrid>
      <w:tr w:rsidR="008528F9">
        <w:trPr>
          <w:trHeight w:val="85"/>
        </w:trPr>
        <w:tc>
          <w:tcPr>
            <w:tcW w:w="336" w:type="dxa"/>
            <w:tcBorders>
              <w:top w:val="nil"/>
              <w:left w:val="nil"/>
            </w:tcBorders>
          </w:tcPr>
          <w:p w:rsidR="008528F9" w:rsidRDefault="008528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8" w:type="dxa"/>
          </w:tcPr>
          <w:p w:rsidR="008528F9" w:rsidRDefault="005040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Spektrai</w:t>
            </w:r>
            <w:proofErr w:type="spellEnd"/>
          </w:p>
        </w:tc>
        <w:tc>
          <w:tcPr>
            <w:tcW w:w="3177" w:type="dxa"/>
          </w:tcPr>
          <w:p w:rsidR="008528F9" w:rsidRDefault="005040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Analizė</w:t>
            </w:r>
            <w:proofErr w:type="spellEnd"/>
          </w:p>
        </w:tc>
      </w:tr>
      <w:tr w:rsidR="008528F9">
        <w:trPr>
          <w:trHeight w:val="775"/>
        </w:trPr>
        <w:tc>
          <w:tcPr>
            <w:tcW w:w="336" w:type="dxa"/>
          </w:tcPr>
          <w:p w:rsidR="008528F9" w:rsidRDefault="005040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68" w:type="dxa"/>
          </w:tcPr>
          <w:p w:rsidR="008528F9" w:rsidRDefault="00504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7000" w:dyaOrig="37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9.8pt;height:186.6pt" o:ole="">
                  <v:imagedata r:id="rId8" o:title=""/>
                </v:shape>
                <o:OLEObject Type="Embed" ProgID="PBrush" ShapeID="_x0000_i1025" DrawAspect="Content" ObjectID="_1754768892" r:id="rId9"/>
              </w:object>
            </w: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504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7015" w:dyaOrig="4149">
                <v:shape id="_x0000_i1026" type="#_x0000_t75" style="width:351pt;height:207.6pt" o:ole="">
                  <v:imagedata r:id="rId10" o:title=""/>
                </v:shape>
                <o:OLEObject Type="Embed" ProgID="PBrush" ShapeID="_x0000_i1026" DrawAspect="Content" ObjectID="_1754768893" r:id="rId11"/>
              </w:object>
            </w: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504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6986" w:dyaOrig="3778">
                <v:shape id="_x0000_i1027" type="#_x0000_t75" style="width:349.2pt;height:189pt" o:ole="">
                  <v:imagedata r:id="rId12" o:title=""/>
                </v:shape>
                <o:OLEObject Type="Embed" ProgID="PBrush" ShapeID="_x0000_i1027" DrawAspect="Content" ObjectID="_1754768894" r:id="rId13"/>
              </w:object>
            </w: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0A98" w:rsidRDefault="006A0A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0A98" w:rsidRDefault="006A0A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0A98" w:rsidRDefault="006A0A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8528F9" w:rsidRDefault="00504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Cheminiai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ryšiai</w:t>
            </w:r>
            <w:proofErr w:type="spellEnd"/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504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Smailių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skaičius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vandenilių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poslinkis</w:t>
            </w:r>
            <w:proofErr w:type="spellEnd"/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504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Molekulinio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masė</w:t>
            </w:r>
            <w:proofErr w:type="spellEnd"/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8F9">
        <w:trPr>
          <w:trHeight w:val="719"/>
        </w:trPr>
        <w:tc>
          <w:tcPr>
            <w:tcW w:w="336" w:type="dxa"/>
          </w:tcPr>
          <w:p w:rsidR="008528F9" w:rsidRDefault="005040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7368" w:type="dxa"/>
          </w:tcPr>
          <w:p w:rsidR="008528F9" w:rsidRDefault="00504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7129" w:dyaOrig="3907">
                <v:shape id="_x0000_i1028" type="#_x0000_t75" style="width:356.4pt;height:195.6pt" o:ole="">
                  <v:imagedata r:id="rId14" o:title=""/>
                </v:shape>
                <o:OLEObject Type="Embed" ProgID="PBrush" ShapeID="_x0000_i1028" DrawAspect="Content" ObjectID="_1754768895" r:id="rId15"/>
              </w:object>
            </w: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504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7143" w:dyaOrig="3935">
                <v:shape id="_x0000_i1029" type="#_x0000_t75" style="width:357pt;height:196.8pt" o:ole="">
                  <v:imagedata r:id="rId16" o:title=""/>
                </v:shape>
                <o:OLEObject Type="Embed" ProgID="PBrush" ShapeID="_x0000_i1029" DrawAspect="Content" ObjectID="_1754768896" r:id="rId17"/>
              </w:object>
            </w: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504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7143" w:dyaOrig="4234">
                <v:shape id="_x0000_i1030" type="#_x0000_t75" style="width:357pt;height:211.8pt" o:ole="">
                  <v:imagedata r:id="rId18" o:title=""/>
                </v:shape>
                <o:OLEObject Type="Embed" ProgID="PBrush" ShapeID="_x0000_i1030" DrawAspect="Content" ObjectID="_1754768897" r:id="rId19"/>
              </w:object>
            </w: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7" w:type="dxa"/>
          </w:tcPr>
          <w:p w:rsidR="008528F9" w:rsidRDefault="00504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Cheminiai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ryšiai</w:t>
            </w:r>
            <w:proofErr w:type="spellEnd"/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504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Molekulinio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masė</w:t>
            </w:r>
            <w:proofErr w:type="spellEnd"/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504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Smailių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skaičius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vandenilių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poslinkis</w:t>
            </w:r>
            <w:proofErr w:type="spellEnd"/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28F9" w:rsidRDefault="008528F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"/>
        <w:gridCol w:w="7367"/>
        <w:gridCol w:w="3178"/>
      </w:tblGrid>
      <w:tr w:rsidR="008528F9">
        <w:trPr>
          <w:trHeight w:val="775"/>
        </w:trPr>
        <w:tc>
          <w:tcPr>
            <w:tcW w:w="336" w:type="dxa"/>
          </w:tcPr>
          <w:p w:rsidR="008528F9" w:rsidRDefault="005040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67" w:type="dxa"/>
          </w:tcPr>
          <w:p w:rsidR="008528F9" w:rsidRDefault="00504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6901" w:dyaOrig="3735">
                <v:shape id="_x0000_i1031" type="#_x0000_t75" style="width:345pt;height:186.6pt" o:ole="">
                  <v:imagedata r:id="rId20" o:title=""/>
                </v:shape>
                <o:OLEObject Type="Embed" ProgID="PBrush" ShapeID="_x0000_i1031" DrawAspect="Content" ObjectID="_1754768898" r:id="rId21"/>
              </w:object>
            </w: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504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6929" w:dyaOrig="3735">
                <v:shape id="_x0000_i1032" type="#_x0000_t75" style="width:346.2pt;height:186.6pt" o:ole="">
                  <v:imagedata r:id="rId22" o:title=""/>
                </v:shape>
                <o:OLEObject Type="Embed" ProgID="PBrush" ShapeID="_x0000_i1032" DrawAspect="Content" ObjectID="_1754768899" r:id="rId23"/>
              </w:object>
            </w: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504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6929" w:dyaOrig="4220">
                <v:shape id="_x0000_i1033" type="#_x0000_t75" style="width:346.2pt;height:211.2pt" o:ole="">
                  <v:imagedata r:id="rId24" o:title=""/>
                </v:shape>
                <o:OLEObject Type="Embed" ProgID="PBrush" ShapeID="_x0000_i1033" DrawAspect="Content" ObjectID="_1754768900" r:id="rId25"/>
              </w:object>
            </w: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8528F9" w:rsidRDefault="00504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Cheminiai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ryšiai</w:t>
            </w:r>
            <w:proofErr w:type="spellEnd"/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504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Smailių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skaičius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vandenilių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poslinkis</w:t>
            </w:r>
            <w:proofErr w:type="spellEnd"/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F9" w:rsidRDefault="00504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Molekulinio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masė</w:t>
            </w:r>
            <w:proofErr w:type="spellEnd"/>
          </w:p>
          <w:p w:rsidR="008528F9" w:rsidRDefault="008528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28F9" w:rsidRDefault="008528F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528F9" w:rsidRDefault="008528F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0A98" w:rsidRDefault="006A0A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0A98" w:rsidRDefault="006A0A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0A98" w:rsidRDefault="006A0A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0A98" w:rsidRDefault="006A0A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0A98" w:rsidRDefault="006A0A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0A98" w:rsidRDefault="006A0A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0A98" w:rsidRDefault="006A0A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0A98" w:rsidRDefault="006A0A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0A98" w:rsidRDefault="006A0A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0A98" w:rsidRDefault="006A0A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0A98" w:rsidRDefault="006A0A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0A98" w:rsidRDefault="006A0A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0A98" w:rsidRDefault="006A0A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0A98" w:rsidRDefault="006A0A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0A98" w:rsidRDefault="006A0A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0A98" w:rsidRDefault="006A0A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0A98" w:rsidRDefault="006A0A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0A98" w:rsidRDefault="006A0A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0A98" w:rsidRDefault="006A0A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0A98" w:rsidRDefault="006A0A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0A98" w:rsidRDefault="006A0A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0A98" w:rsidRDefault="006A0A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0A98" w:rsidRDefault="006A0A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0A98" w:rsidRDefault="006A0A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0A98" w:rsidRDefault="006A0A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A0A98" w:rsidRDefault="006A0A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0A98" w:rsidRDefault="006A0A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0A98" w:rsidRDefault="006A0A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528F9" w:rsidRDefault="008528F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528F9" w:rsidRDefault="0050407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Priedas</w:t>
      </w:r>
      <w:proofErr w:type="spellEnd"/>
    </w:p>
    <w:p w:rsidR="008528F9" w:rsidRDefault="008528F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528F9" w:rsidRDefault="005040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64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BMR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spektroskopija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Protonų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cheminiai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poslinkiai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įvairiose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grupėse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R=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alkilo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grupė</w:t>
      </w:r>
      <w:proofErr w:type="spellEnd"/>
    </w:p>
    <w:tbl>
      <w:tblPr>
        <w:tblStyle w:val="a1"/>
        <w:tblW w:w="565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4"/>
        <w:gridCol w:w="2410"/>
      </w:tblGrid>
      <w:tr w:rsidR="008528F9">
        <w:tc>
          <w:tcPr>
            <w:tcW w:w="3244" w:type="dxa"/>
          </w:tcPr>
          <w:p w:rsidR="008528F9" w:rsidRDefault="00504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64"/>
              <w:jc w:val="center"/>
              <w:rPr>
                <w:rFonts w:ascii="Times New Roman" w:eastAsia="Times New Roman" w:hAnsi="Times New Roman" w:cs="Times New Roman"/>
                <w:b/>
                <w:color w:val="0A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A0000"/>
                <w:sz w:val="24"/>
                <w:szCs w:val="24"/>
              </w:rPr>
              <w:t>Protono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A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A0000"/>
                <w:sz w:val="24"/>
                <w:szCs w:val="24"/>
              </w:rPr>
              <w:t>padėtis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A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A0000"/>
                <w:sz w:val="24"/>
                <w:szCs w:val="24"/>
              </w:rPr>
              <w:t>molekulėje</w:t>
            </w:r>
            <w:proofErr w:type="spellEnd"/>
          </w:p>
        </w:tc>
        <w:tc>
          <w:tcPr>
            <w:tcW w:w="2410" w:type="dxa"/>
          </w:tcPr>
          <w:p w:rsidR="008528F9" w:rsidRDefault="00504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64"/>
              <w:jc w:val="center"/>
              <w:rPr>
                <w:rFonts w:ascii="Times New Roman" w:eastAsia="Times New Roman" w:hAnsi="Times New Roman" w:cs="Times New Roman"/>
                <w:b/>
                <w:color w:val="0A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A0000"/>
                <w:sz w:val="24"/>
                <w:szCs w:val="24"/>
              </w:rPr>
              <w:t>Cheminis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A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A0000"/>
                <w:sz w:val="24"/>
                <w:szCs w:val="24"/>
              </w:rPr>
              <w:t>poslinkis</w:t>
            </w:r>
            <w:proofErr w:type="spellEnd"/>
          </w:p>
        </w:tc>
      </w:tr>
      <w:tr w:rsidR="008528F9">
        <w:tc>
          <w:tcPr>
            <w:tcW w:w="3244" w:type="dxa"/>
          </w:tcPr>
          <w:p w:rsidR="008528F9" w:rsidRDefault="00504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64"/>
              <w:rPr>
                <w:rFonts w:ascii="Times New Roman" w:eastAsia="Times New Roman" w:hAnsi="Times New Roman" w:cs="Times New Roman"/>
                <w:color w:val="0A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A0000"/>
                <w:sz w:val="24"/>
                <w:szCs w:val="24"/>
              </w:rPr>
              <w:t>R-C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410" w:type="dxa"/>
          </w:tcPr>
          <w:p w:rsidR="008528F9" w:rsidRDefault="00504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64"/>
              <w:rPr>
                <w:rFonts w:ascii="Times New Roman" w:eastAsia="Times New Roman" w:hAnsi="Times New Roman" w:cs="Times New Roman"/>
                <w:color w:val="0A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000"/>
                <w:sz w:val="24"/>
                <w:szCs w:val="24"/>
              </w:rPr>
              <w:t>0,7-1,3</w:t>
            </w:r>
          </w:p>
        </w:tc>
      </w:tr>
      <w:tr w:rsidR="008528F9">
        <w:tc>
          <w:tcPr>
            <w:tcW w:w="3244" w:type="dxa"/>
          </w:tcPr>
          <w:p w:rsidR="008528F9" w:rsidRDefault="00504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64"/>
              <w:rPr>
                <w:rFonts w:ascii="Times New Roman" w:eastAsia="Times New Roman" w:hAnsi="Times New Roman" w:cs="Times New Roman"/>
                <w:color w:val="0A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000"/>
                <w:sz w:val="24"/>
                <w:szCs w:val="24"/>
              </w:rPr>
              <w:t>R-OH</w:t>
            </w:r>
          </w:p>
        </w:tc>
        <w:tc>
          <w:tcPr>
            <w:tcW w:w="2410" w:type="dxa"/>
          </w:tcPr>
          <w:p w:rsidR="008528F9" w:rsidRDefault="00504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64"/>
              <w:rPr>
                <w:rFonts w:ascii="Times New Roman" w:eastAsia="Times New Roman" w:hAnsi="Times New Roman" w:cs="Times New Roman"/>
                <w:color w:val="0A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000"/>
                <w:sz w:val="24"/>
                <w:szCs w:val="24"/>
              </w:rPr>
              <w:t>1,0-5,0</w:t>
            </w:r>
          </w:p>
        </w:tc>
      </w:tr>
      <w:tr w:rsidR="008528F9">
        <w:tc>
          <w:tcPr>
            <w:tcW w:w="3244" w:type="dxa"/>
          </w:tcPr>
          <w:p w:rsidR="008528F9" w:rsidRDefault="00504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64"/>
              <w:rPr>
                <w:rFonts w:ascii="Times New Roman" w:eastAsia="Times New Roman" w:hAnsi="Times New Roman" w:cs="Times New Roman"/>
                <w:color w:val="0A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000"/>
                <w:sz w:val="24"/>
                <w:szCs w:val="24"/>
              </w:rPr>
              <w:t>R-C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A0000"/>
                <w:sz w:val="24"/>
                <w:szCs w:val="24"/>
              </w:rPr>
              <w:t>-R</w:t>
            </w:r>
          </w:p>
        </w:tc>
        <w:tc>
          <w:tcPr>
            <w:tcW w:w="2410" w:type="dxa"/>
          </w:tcPr>
          <w:p w:rsidR="008528F9" w:rsidRDefault="00504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64"/>
              <w:rPr>
                <w:rFonts w:ascii="Times New Roman" w:eastAsia="Times New Roman" w:hAnsi="Times New Roman" w:cs="Times New Roman"/>
                <w:color w:val="0A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000"/>
                <w:sz w:val="24"/>
                <w:szCs w:val="24"/>
              </w:rPr>
              <w:t>1,2-1,4</w:t>
            </w:r>
          </w:p>
        </w:tc>
      </w:tr>
      <w:tr w:rsidR="008528F9">
        <w:tc>
          <w:tcPr>
            <w:tcW w:w="3244" w:type="dxa"/>
          </w:tcPr>
          <w:p w:rsidR="008528F9" w:rsidRDefault="00504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6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A0000"/>
                <w:sz w:val="24"/>
                <w:szCs w:val="24"/>
              </w:rPr>
              <w:t>RO-C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bscript"/>
              </w:rPr>
              <w:t>3</w:t>
            </w:r>
          </w:p>
          <w:p w:rsidR="008528F9" w:rsidRDefault="00504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64"/>
              <w:rPr>
                <w:rFonts w:ascii="Times New Roman" w:eastAsia="Times New Roman" w:hAnsi="Times New Roman" w:cs="Times New Roman"/>
                <w:i/>
                <w:color w:val="0A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R = H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arba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alkilo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grupei</w:t>
            </w:r>
            <w:proofErr w:type="spellEnd"/>
          </w:p>
        </w:tc>
        <w:tc>
          <w:tcPr>
            <w:tcW w:w="2410" w:type="dxa"/>
          </w:tcPr>
          <w:p w:rsidR="008528F9" w:rsidRDefault="00504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64"/>
              <w:rPr>
                <w:rFonts w:ascii="Times New Roman" w:eastAsia="Times New Roman" w:hAnsi="Times New Roman" w:cs="Times New Roman"/>
                <w:color w:val="0A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000"/>
                <w:sz w:val="24"/>
                <w:szCs w:val="24"/>
              </w:rPr>
              <w:t>3,2-3,8</w:t>
            </w:r>
          </w:p>
        </w:tc>
      </w:tr>
      <w:tr w:rsidR="008528F9">
        <w:tc>
          <w:tcPr>
            <w:tcW w:w="3244" w:type="dxa"/>
          </w:tcPr>
          <w:p w:rsidR="008528F9" w:rsidRDefault="00504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64"/>
              <w:rPr>
                <w:rFonts w:ascii="Times New Roman" w:eastAsia="Times New Roman" w:hAnsi="Times New Roman" w:cs="Times New Roman"/>
                <w:color w:val="0A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000"/>
                <w:sz w:val="24"/>
                <w:szCs w:val="24"/>
              </w:rPr>
              <w:t>R-C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A0000"/>
                <w:sz w:val="24"/>
                <w:szCs w:val="24"/>
              </w:rPr>
              <w:t>O</w:t>
            </w:r>
          </w:p>
        </w:tc>
        <w:tc>
          <w:tcPr>
            <w:tcW w:w="2410" w:type="dxa"/>
          </w:tcPr>
          <w:p w:rsidR="008528F9" w:rsidRDefault="00504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64"/>
              <w:rPr>
                <w:rFonts w:ascii="Times New Roman" w:eastAsia="Times New Roman" w:hAnsi="Times New Roman" w:cs="Times New Roman"/>
                <w:color w:val="0A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000"/>
                <w:sz w:val="24"/>
                <w:szCs w:val="24"/>
              </w:rPr>
              <w:t>9,0-10,0</w:t>
            </w:r>
          </w:p>
        </w:tc>
      </w:tr>
      <w:tr w:rsidR="008528F9">
        <w:tc>
          <w:tcPr>
            <w:tcW w:w="3244" w:type="dxa"/>
          </w:tcPr>
          <w:p w:rsidR="008528F9" w:rsidRDefault="00504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64"/>
              <w:rPr>
                <w:rFonts w:ascii="Times New Roman" w:eastAsia="Times New Roman" w:hAnsi="Times New Roman" w:cs="Times New Roman"/>
                <w:color w:val="0A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000"/>
                <w:sz w:val="24"/>
                <w:szCs w:val="24"/>
              </w:rPr>
              <w:t>R-COO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</w:t>
            </w:r>
          </w:p>
        </w:tc>
        <w:tc>
          <w:tcPr>
            <w:tcW w:w="2410" w:type="dxa"/>
          </w:tcPr>
          <w:p w:rsidR="008528F9" w:rsidRDefault="00504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64"/>
              <w:rPr>
                <w:rFonts w:ascii="Times New Roman" w:eastAsia="Times New Roman" w:hAnsi="Times New Roman" w:cs="Times New Roman"/>
                <w:color w:val="0A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000"/>
                <w:sz w:val="24"/>
                <w:szCs w:val="24"/>
              </w:rPr>
              <w:t>11,0-12,0</w:t>
            </w:r>
          </w:p>
        </w:tc>
      </w:tr>
    </w:tbl>
    <w:p w:rsidR="008528F9" w:rsidRDefault="005040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64" w:line="240" w:lineRule="auto"/>
        <w:ind w:left="720"/>
        <w:rPr>
          <w:rFonts w:ascii="Times New Roman" w:eastAsia="Times New Roman" w:hAnsi="Times New Roman" w:cs="Times New Roman"/>
          <w:color w:val="0A0000"/>
          <w:sz w:val="24"/>
          <w:szCs w:val="24"/>
        </w:rPr>
      </w:pPr>
      <w:hyperlink r:id="rId2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NMR Chemical Shift Values Table - Chemistry Steps</w:t>
        </w:r>
      </w:hyperlink>
    </w:p>
    <w:p w:rsidR="008528F9" w:rsidRDefault="008528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color w:val="0A0000"/>
          <w:sz w:val="24"/>
          <w:szCs w:val="24"/>
        </w:rPr>
      </w:pPr>
    </w:p>
    <w:p w:rsidR="008528F9" w:rsidRDefault="00504079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Infraraudonasis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spektras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Cheminių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ryšių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virpesių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sritys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tbl>
      <w:tblPr>
        <w:tblStyle w:val="a2"/>
        <w:tblW w:w="5670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0"/>
        <w:gridCol w:w="2410"/>
      </w:tblGrid>
      <w:tr w:rsidR="008528F9">
        <w:tc>
          <w:tcPr>
            <w:tcW w:w="3260" w:type="dxa"/>
          </w:tcPr>
          <w:p w:rsidR="008528F9" w:rsidRDefault="005040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Cheminis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ryšys</w:t>
            </w:r>
            <w:proofErr w:type="spellEnd"/>
          </w:p>
        </w:tc>
        <w:tc>
          <w:tcPr>
            <w:tcW w:w="2410" w:type="dxa"/>
          </w:tcPr>
          <w:p w:rsidR="008528F9" w:rsidRDefault="005040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Bangos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skaičius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1/cm</w:t>
            </w:r>
          </w:p>
        </w:tc>
      </w:tr>
      <w:tr w:rsidR="008528F9">
        <w:tc>
          <w:tcPr>
            <w:tcW w:w="3260" w:type="dxa"/>
          </w:tcPr>
          <w:p w:rsidR="008528F9" w:rsidRDefault="00504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O-H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alkoholiuose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528F9" w:rsidRDefault="00504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3600-3200</w:t>
            </w:r>
          </w:p>
        </w:tc>
      </w:tr>
      <w:tr w:rsidR="008528F9">
        <w:tc>
          <w:tcPr>
            <w:tcW w:w="3260" w:type="dxa"/>
          </w:tcPr>
          <w:p w:rsidR="008528F9" w:rsidRDefault="00504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C-H</w:t>
            </w:r>
          </w:p>
        </w:tc>
        <w:tc>
          <w:tcPr>
            <w:tcW w:w="2410" w:type="dxa"/>
          </w:tcPr>
          <w:p w:rsidR="008528F9" w:rsidRDefault="00504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3100-2800</w:t>
            </w:r>
          </w:p>
        </w:tc>
      </w:tr>
      <w:tr w:rsidR="008528F9">
        <w:tc>
          <w:tcPr>
            <w:tcW w:w="3260" w:type="dxa"/>
          </w:tcPr>
          <w:p w:rsidR="008528F9" w:rsidRDefault="00504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O-H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karboksirūgštyse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528F9" w:rsidRDefault="00504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3000-2500</w:t>
            </w:r>
          </w:p>
        </w:tc>
      </w:tr>
      <w:tr w:rsidR="008528F9">
        <w:tc>
          <w:tcPr>
            <w:tcW w:w="3260" w:type="dxa"/>
          </w:tcPr>
          <w:p w:rsidR="008528F9" w:rsidRDefault="00504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C=O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aldehiduose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ketonuose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karboksirūgštyse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528F9" w:rsidRDefault="00504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1750-1710</w:t>
            </w:r>
          </w:p>
        </w:tc>
      </w:tr>
      <w:tr w:rsidR="008528F9">
        <w:tc>
          <w:tcPr>
            <w:tcW w:w="3260" w:type="dxa"/>
          </w:tcPr>
          <w:p w:rsidR="008528F9" w:rsidRDefault="00504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C-O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alkoholiuose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528F9" w:rsidRDefault="00504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1400-1050</w:t>
            </w:r>
          </w:p>
        </w:tc>
      </w:tr>
    </w:tbl>
    <w:p w:rsidR="008528F9" w:rsidRDefault="008528F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528F9" w:rsidRDefault="008528F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528F9" w:rsidRDefault="00504079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Masių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spektroskopijos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duomenys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Molekulių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fragmentų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masės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</w:p>
    <w:tbl>
      <w:tblPr>
        <w:tblStyle w:val="a3"/>
        <w:tblW w:w="5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2693"/>
      </w:tblGrid>
      <w:tr w:rsidR="008528F9">
        <w:tc>
          <w:tcPr>
            <w:tcW w:w="2405" w:type="dxa"/>
          </w:tcPr>
          <w:p w:rsidR="008528F9" w:rsidRDefault="005040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Galimas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fragmentas</w:t>
            </w:r>
            <w:proofErr w:type="spellEnd"/>
          </w:p>
        </w:tc>
        <w:tc>
          <w:tcPr>
            <w:tcW w:w="2693" w:type="dxa"/>
          </w:tcPr>
          <w:p w:rsidR="008528F9" w:rsidRDefault="005040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Masė</w:t>
            </w:r>
            <w:proofErr w:type="spellEnd"/>
          </w:p>
        </w:tc>
      </w:tr>
      <w:tr w:rsidR="008528F9">
        <w:tc>
          <w:tcPr>
            <w:tcW w:w="2405" w:type="dxa"/>
          </w:tcPr>
          <w:p w:rsidR="008528F9" w:rsidRDefault="00504079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93" w:type="dxa"/>
          </w:tcPr>
          <w:p w:rsidR="008528F9" w:rsidRDefault="00504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528F9">
        <w:tc>
          <w:tcPr>
            <w:tcW w:w="2405" w:type="dxa"/>
          </w:tcPr>
          <w:p w:rsidR="008528F9" w:rsidRDefault="00504079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693" w:type="dxa"/>
          </w:tcPr>
          <w:p w:rsidR="008528F9" w:rsidRDefault="00504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528F9">
        <w:tc>
          <w:tcPr>
            <w:tcW w:w="2405" w:type="dxa"/>
          </w:tcPr>
          <w:p w:rsidR="008528F9" w:rsidRDefault="00504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OH</w:t>
            </w:r>
          </w:p>
        </w:tc>
        <w:tc>
          <w:tcPr>
            <w:tcW w:w="2693" w:type="dxa"/>
          </w:tcPr>
          <w:p w:rsidR="008528F9" w:rsidRDefault="00504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28F9">
        <w:tc>
          <w:tcPr>
            <w:tcW w:w="2405" w:type="dxa"/>
          </w:tcPr>
          <w:p w:rsidR="008528F9" w:rsidRDefault="00504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693" w:type="dxa"/>
          </w:tcPr>
          <w:p w:rsidR="008528F9" w:rsidRDefault="00504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528F9">
        <w:tc>
          <w:tcPr>
            <w:tcW w:w="2405" w:type="dxa"/>
          </w:tcPr>
          <w:p w:rsidR="008528F9" w:rsidRDefault="00504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COOH</w:t>
            </w:r>
          </w:p>
        </w:tc>
        <w:tc>
          <w:tcPr>
            <w:tcW w:w="2693" w:type="dxa"/>
          </w:tcPr>
          <w:p w:rsidR="008528F9" w:rsidRDefault="00504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8528F9" w:rsidRDefault="008528F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528F9" w:rsidRDefault="008528F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A1A44" w:rsidRDefault="00504079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1" w:name="_heading=h.gjdgxs" w:colFirst="0" w:colLast="0"/>
      <w:bookmarkEnd w:id="1"/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u w:val="single"/>
        </w:rPr>
        <w:t>Atsakymai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u w:val="single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junginys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Propanonas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;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junginys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propano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rūgštys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;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junginys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– 2-propanolis</w:t>
      </w:r>
    </w:p>
    <w:p w:rsidR="00FA1A44" w:rsidRPr="00FA1A44" w:rsidRDefault="00FA1A44" w:rsidP="00FA1A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A1A44" w:rsidRDefault="00FA1A44" w:rsidP="00FA1A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28F9" w:rsidRPr="00FA1A44" w:rsidRDefault="008528F9" w:rsidP="00FA1A4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528F9" w:rsidRPr="00FA1A44">
      <w:pgSz w:w="11906" w:h="16838"/>
      <w:pgMar w:top="426" w:right="424" w:bottom="568" w:left="56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079" w:rsidRDefault="00504079">
      <w:pPr>
        <w:spacing w:after="0" w:line="240" w:lineRule="auto"/>
      </w:pPr>
      <w:r>
        <w:separator/>
      </w:r>
    </w:p>
  </w:endnote>
  <w:endnote w:type="continuationSeparator" w:id="0">
    <w:p w:rsidR="00504079" w:rsidRDefault="0050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079" w:rsidRDefault="00504079">
      <w:pPr>
        <w:spacing w:after="0" w:line="240" w:lineRule="auto"/>
      </w:pPr>
      <w:r>
        <w:separator/>
      </w:r>
    </w:p>
  </w:footnote>
  <w:footnote w:type="continuationSeparator" w:id="0">
    <w:p w:rsidR="00504079" w:rsidRDefault="00504079">
      <w:pPr>
        <w:spacing w:after="0" w:line="240" w:lineRule="auto"/>
      </w:pPr>
      <w:r>
        <w:continuationSeparator/>
      </w:r>
    </w:p>
  </w:footnote>
  <w:footnote w:id="1">
    <w:p w:rsidR="008528F9" w:rsidRDefault="005040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1">
        <w:r>
          <w:rPr>
            <w:color w:val="0000FF"/>
            <w:sz w:val="20"/>
            <w:szCs w:val="20"/>
            <w:u w:val="single"/>
          </w:rPr>
          <w:t>Animated Spectra (ohio-state.edu)</w:t>
        </w:r>
      </w:hyperlink>
    </w:p>
  </w:footnote>
  <w:footnote w:id="2">
    <w:p w:rsidR="008528F9" w:rsidRDefault="005040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Duomenys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paimti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iš</w:t>
      </w:r>
      <w:proofErr w:type="spellEnd"/>
      <w:r>
        <w:rPr>
          <w:color w:val="000000"/>
          <w:sz w:val="20"/>
          <w:szCs w:val="20"/>
        </w:rPr>
        <w:t xml:space="preserve"> D. </w:t>
      </w:r>
      <w:proofErr w:type="spellStart"/>
      <w:r>
        <w:rPr>
          <w:color w:val="000000"/>
          <w:sz w:val="20"/>
          <w:szCs w:val="20"/>
        </w:rPr>
        <w:t>Mickevičius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Cheminės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analizės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metodai</w:t>
      </w:r>
      <w:proofErr w:type="spellEnd"/>
      <w:r>
        <w:rPr>
          <w:color w:val="000000"/>
          <w:sz w:val="20"/>
          <w:szCs w:val="20"/>
        </w:rPr>
        <w:t>, Vilnius 1998.</w:t>
      </w:r>
    </w:p>
  </w:footnote>
  <w:footnote w:id="3">
    <w:p w:rsidR="008528F9" w:rsidRDefault="005040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Duomenys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paimti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iš</w:t>
      </w:r>
      <w:proofErr w:type="spellEnd"/>
      <w:r>
        <w:rPr>
          <w:color w:val="000000"/>
          <w:sz w:val="20"/>
          <w:szCs w:val="20"/>
        </w:rPr>
        <w:t xml:space="preserve"> D. </w:t>
      </w:r>
      <w:proofErr w:type="spellStart"/>
      <w:r>
        <w:rPr>
          <w:color w:val="000000"/>
          <w:sz w:val="20"/>
          <w:szCs w:val="20"/>
        </w:rPr>
        <w:t>Mickevičius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Cheminės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analizės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metodai</w:t>
      </w:r>
      <w:proofErr w:type="spellEnd"/>
      <w:r>
        <w:rPr>
          <w:color w:val="000000"/>
          <w:sz w:val="20"/>
          <w:szCs w:val="20"/>
        </w:rPr>
        <w:t>, Vilnius 1998.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D3928"/>
    <w:multiLevelType w:val="multilevel"/>
    <w:tmpl w:val="C400B8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F9"/>
    <w:rsid w:val="00504079"/>
    <w:rsid w:val="006A0A98"/>
    <w:rsid w:val="008528F9"/>
    <w:rsid w:val="00FA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CF458"/>
  <w15:docId w15:val="{020EBA9E-B041-4674-B494-18B25A8B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4A1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F29CC"/>
    <w:pPr>
      <w:ind w:left="720"/>
      <w:contextualSpacing/>
    </w:pPr>
  </w:style>
  <w:style w:type="table" w:styleId="TableGrid">
    <w:name w:val="Table Grid"/>
    <w:basedOn w:val="TableNormal"/>
    <w:uiPriority w:val="59"/>
    <w:rsid w:val="007F2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A10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10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1053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DA10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hyperlink" Target="https://www.chemistrysteps.com/nmr-chemical-shift-values-table/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bc-uged.asc.ohio-state.edu/anim_spectra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ULPD/Hn6hO+lAwl1daqGaqMEtA==">AMUW2mXJ/84VjKpqbUWKD85D3TLiJPq+ednwRO5BV+ittEbizYTdK+XA0iBU2tESqUZPE03z4O9TT+/C4m/xhBLHqD85b+RZ5x2opxKObgEmzA/9S2lvd6P4W0mwzcBxrRYJuDI7NN9+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7" ma:contentTypeDescription="Kurkite naują dokumentą." ma:contentTypeScope="" ma:versionID="ba0ee4624a6ffe9f896c0b29d94c2dc3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ba7e906b2aa2c1073a589d8ed2af9af8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AA35C55-3BCA-462A-A62D-183201F2075D}"/>
</file>

<file path=customXml/itemProps3.xml><?xml version="1.0" encoding="utf-8"?>
<ds:datastoreItem xmlns:ds="http://schemas.openxmlformats.org/officeDocument/2006/customXml" ds:itemID="{CFFE9948-5697-4298-A666-DAB992DE7A0F}"/>
</file>

<file path=customXml/itemProps4.xml><?xml version="1.0" encoding="utf-8"?>
<ds:datastoreItem xmlns:ds="http://schemas.openxmlformats.org/officeDocument/2006/customXml" ds:itemID="{AE505102-415C-4AFC-A9CD-F13083C0C4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 Domingues</dc:creator>
  <cp:lastModifiedBy>Pedagogas</cp:lastModifiedBy>
  <cp:revision>2</cp:revision>
  <dcterms:created xsi:type="dcterms:W3CDTF">2023-08-28T20:02:00Z</dcterms:created>
  <dcterms:modified xsi:type="dcterms:W3CDTF">2023-08-28T20:02:00Z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